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周啸业绩公示材料</w:t>
      </w:r>
    </w:p>
    <w:p>
      <w:pPr>
        <w:rPr>
          <w:rFonts w:hint="default" w:ascii="仿宋_GB2312" w:eastAsia="仿宋_GB2312"/>
          <w:b w:val="0"/>
          <w:bCs w:val="0"/>
          <w:color w:val="auto"/>
          <w:sz w:val="24"/>
          <w:szCs w:val="24"/>
          <w:lang w:val="en-US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公开发表本专业学术论文共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篇，其中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  <w:t>SCI检索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期刊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  <w:t>论文5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篇；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  <w:t>主持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省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  <w:t>厅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、市级科研项目共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项</w:t>
      </w: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科研获奖共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</w:rPr>
        <w:t>项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color w:val="auto"/>
          <w:sz w:val="24"/>
          <w:szCs w:val="24"/>
          <w:lang w:val="en-US" w:eastAsia="zh-CN"/>
        </w:rPr>
        <w:t>获得实用新型专利1项，软件著作权3项。</w:t>
      </w:r>
    </w:p>
    <w:p>
      <w:pPr>
        <w:spacing w:line="0" w:lineRule="atLeast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一、论文（</w:t>
      </w:r>
      <w:r>
        <w:rPr>
          <w:rFonts w:hint="eastAsia" w:ascii="仿宋_GB2312" w:eastAsia="仿宋_GB2312"/>
          <w:b/>
          <w:bCs/>
          <w:sz w:val="24"/>
          <w:szCs w:val="24"/>
        </w:rPr>
        <w:t>公开发表论文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24"/>
          <w:szCs w:val="24"/>
        </w:rPr>
        <w:t>篇。其中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SCI检索</w:t>
      </w:r>
      <w:r>
        <w:rPr>
          <w:rFonts w:hint="eastAsia" w:ascii="仿宋_GB2312" w:eastAsia="仿宋_GB2312"/>
          <w:b/>
          <w:bCs/>
          <w:sz w:val="24"/>
          <w:szCs w:val="24"/>
        </w:rPr>
        <w:t>期刊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论文5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篇，公开期刊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篇；第1作者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篇）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0"/>
        <w:gridCol w:w="2482"/>
        <w:gridCol w:w="1499"/>
        <w:gridCol w:w="1335"/>
        <w:gridCol w:w="1335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论文题目</w:t>
            </w:r>
          </w:p>
        </w:tc>
        <w:tc>
          <w:tcPr>
            <w:tcW w:w="8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期刊名称</w:t>
            </w:r>
          </w:p>
        </w:tc>
        <w:tc>
          <w:tcPr>
            <w:tcW w:w="52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期刊级别</w:t>
            </w:r>
          </w:p>
        </w:tc>
        <w:tc>
          <w:tcPr>
            <w:tcW w:w="47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发表刊数</w:t>
            </w:r>
          </w:p>
        </w:tc>
        <w:tc>
          <w:tcPr>
            <w:tcW w:w="47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检索号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/备注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1.Smart tour route planning algorithm based on clustering center motive iteration search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《IEEE Access》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SCI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2019.7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第一作者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000510021700099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88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2.Tour route planning algorithm based on precise interested tourist sight data mining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《IEEE Access》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SCI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.8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第一作者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000564305700001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3.Intelligent Tourism Recommendation Algorithm based on Text Mining and MP Nerve Cell Model of Multivariate Transportation Modes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《IEEE Access》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SCI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第一作者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000608457400001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88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4.Individualized Tour Route Plan Algorithm Based on Tourist Sight Spatial Interest Field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《ISPRS International Journal of Geo-information》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SCI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eastAsia="仿宋_GB2312"/>
                <w:sz w:val="24"/>
                <w:szCs w:val="24"/>
              </w:rPr>
              <w:t>8(4)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第一作者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000467499300033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5. Smart tour route planning algorithm based on Naïve Bayes interest data mining machine learning</w:t>
            </w:r>
          </w:p>
        </w:tc>
        <w:tc>
          <w:tcPr>
            <w:tcW w:w="8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《ISPRS International Journal of Geo-information》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SCI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仿宋_GB2312" w:eastAsia="仿宋_GB2312"/>
                <w:sz w:val="24"/>
                <w:szCs w:val="24"/>
              </w:rPr>
              <w:t>9(2)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第一作者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000522449700052</w:t>
            </w:r>
          </w:p>
        </w:tc>
      </w:tr>
    </w:tbl>
    <w:p>
      <w:pPr>
        <w:numPr>
          <w:ilvl w:val="0"/>
          <w:numId w:val="0"/>
        </w:numPr>
        <w:spacing w:line="0" w:lineRule="atLeast"/>
        <w:rPr>
          <w:rFonts w:hint="eastAsia" w:ascii="仿宋_GB2312" w:eastAsia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宋体" w:eastAsia="仿宋_GB2312"/>
          <w:b/>
          <w:spacing w:val="10"/>
          <w:sz w:val="24"/>
          <w:szCs w:val="24"/>
          <w:lang w:val="en-US" w:eastAsia="zh-CN"/>
        </w:rPr>
        <w:t>二、</w:t>
      </w:r>
      <w:r>
        <w:rPr>
          <w:rFonts w:hint="eastAsia" w:ascii="仿宋_GB2312" w:hAnsi="宋体" w:eastAsia="仿宋_GB2312"/>
          <w:b/>
          <w:spacing w:val="10"/>
          <w:sz w:val="24"/>
          <w:szCs w:val="24"/>
        </w:rPr>
        <w:t>科研</w:t>
      </w:r>
      <w:r>
        <w:rPr>
          <w:rFonts w:hint="eastAsia" w:ascii="仿宋_GB2312" w:hAnsi="宋体" w:eastAsia="仿宋_GB2312"/>
          <w:b/>
          <w:spacing w:val="10"/>
          <w:sz w:val="24"/>
          <w:szCs w:val="24"/>
          <w:lang w:eastAsia="zh-CN"/>
        </w:rPr>
        <w:t>项目</w:t>
      </w:r>
      <w:r>
        <w:rPr>
          <w:rFonts w:hint="eastAsia" w:ascii="仿宋_GB2312" w:hAnsi="宋体" w:eastAsia="仿宋_GB2312"/>
          <w:b/>
          <w:color w:val="auto"/>
          <w:spacing w:val="10"/>
          <w:sz w:val="24"/>
          <w:szCs w:val="24"/>
        </w:rPr>
        <w:t>（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承担省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厅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级、市级科研项目共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项，其中主持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项）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1894"/>
        <w:gridCol w:w="2606"/>
        <w:gridCol w:w="3564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pct"/>
            <w:noWrap w:val="0"/>
            <w:vAlign w:val="top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科研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名称（编号）</w:t>
            </w:r>
          </w:p>
        </w:tc>
        <w:tc>
          <w:tcPr>
            <w:tcW w:w="668" w:type="pct"/>
            <w:noWrap w:val="0"/>
            <w:vAlign w:val="top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立项单位</w:t>
            </w:r>
          </w:p>
        </w:tc>
        <w:tc>
          <w:tcPr>
            <w:tcW w:w="919" w:type="pct"/>
            <w:noWrap w:val="0"/>
            <w:vAlign w:val="top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项目起止时间</w:t>
            </w:r>
          </w:p>
        </w:tc>
        <w:tc>
          <w:tcPr>
            <w:tcW w:w="1257" w:type="pct"/>
            <w:noWrap w:val="0"/>
            <w:vAlign w:val="top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角色（课题负责人、参研）</w:t>
            </w:r>
          </w:p>
        </w:tc>
        <w:tc>
          <w:tcPr>
            <w:tcW w:w="668" w:type="pct"/>
            <w:noWrap w:val="0"/>
            <w:vAlign w:val="top"/>
          </w:tcPr>
          <w:p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1.乐山智慧旅游目的地建设中的智能推荐体系研究（LY20-07）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四川旅游发展研究中心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2020.06-2022.06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课题负责人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2.乐山世界旅游目的地建设中的智能景点推荐体系研究（SKL2020D56）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乐山市社科联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2020.10-2021.10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课题负责人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3.基于文本大数据挖掘的乐山旅游交通线路推荐模型研究（20ZRKX006）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乐山市科技局</w:t>
            </w:r>
          </w:p>
        </w:tc>
        <w:tc>
          <w:tcPr>
            <w:tcW w:w="919" w:type="pct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default" w:ascii="仿宋_GB2312" w:hAns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2020.09-2022.09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课题负责人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在研</w:t>
            </w:r>
          </w:p>
        </w:tc>
      </w:tr>
    </w:tbl>
    <w:p>
      <w:pPr>
        <w:spacing w:line="0" w:lineRule="atLeast"/>
        <w:rPr>
          <w:rFonts w:hint="eastAsia" w:ascii="仿宋_GB2312" w:hAnsi="宋体" w:eastAsia="仿宋_GB2312"/>
          <w:b/>
          <w:sz w:val="24"/>
          <w:szCs w:val="24"/>
        </w:rPr>
      </w:pPr>
    </w:p>
    <w:p>
      <w:pPr>
        <w:spacing w:line="0" w:lineRule="atLeast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三、</w:t>
      </w:r>
      <w:r>
        <w:rPr>
          <w:rFonts w:hint="eastAsia" w:ascii="仿宋_GB2312" w:hAnsi="宋体" w:eastAsia="仿宋_GB2312"/>
          <w:b/>
          <w:sz w:val="24"/>
          <w:szCs w:val="24"/>
        </w:rPr>
        <w:t>科研获奖情况（</w:t>
      </w:r>
      <w:r>
        <w:rPr>
          <w:rFonts w:hint="eastAsia" w:ascii="仿宋_GB2312" w:eastAsia="仿宋_GB2312"/>
          <w:b/>
          <w:bCs/>
          <w:sz w:val="24"/>
          <w:szCs w:val="24"/>
        </w:rPr>
        <w:t>科研获奖共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24"/>
          <w:szCs w:val="24"/>
        </w:rPr>
        <w:t>项</w:t>
      </w: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/>
          <w:bCs/>
          <w:sz w:val="24"/>
          <w:szCs w:val="24"/>
        </w:rPr>
        <w:t>其中</w:t>
      </w:r>
      <w:r>
        <w:rPr>
          <w:rFonts w:hint="eastAsia" w:ascii="仿宋_GB2312" w:hAnsi="宋体" w:eastAsia="仿宋_GB2312"/>
          <w:b/>
          <w:sz w:val="24"/>
          <w:szCs w:val="24"/>
        </w:rPr>
        <w:t>学会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/>
          <w:b/>
          <w:sz w:val="24"/>
          <w:szCs w:val="24"/>
        </w:rPr>
        <w:t>项）。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6"/>
        <w:gridCol w:w="3041"/>
        <w:gridCol w:w="1672"/>
        <w:gridCol w:w="212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获奖项目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奖项等级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授奖单位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1. 2016年度河南省包装技术协会科技创新成果奖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FM Screening Algorithm of Multiplicative Congruence Pseudorandom based on Dot Gathering Mode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河南省包装技术协会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2. 2016年度河南省包装技术协会科技创新成果奖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Halftone Image Quality Evaluation based on Reconstruction Index Model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河南省包装技术协会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3.2016年度河南省包装技术协会科技创新成果奖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一种基于艺术网点加网的图像防伪技术研究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河南省包装技术协会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4.2016年度河南省包装技术协会科技创新成果奖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An Image Anti-Forgery Algorithm Based on Conceal Zone Special Halftoning（三等）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河南省包装技术协会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5.2016年度河南省包装技术协会科技创新成果奖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一种多参数可控的随机复合半色调算法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河南省包装技术协会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both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6.2016年度河南省包装技术协会科技创新成果奖</w:t>
            </w:r>
          </w:p>
        </w:tc>
        <w:tc>
          <w:tcPr>
            <w:tcW w:w="10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一种基于阶调划分的网点重组型复合半色调算法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7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河南省包装技术协会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spacing w:line="0" w:lineRule="atLeast"/>
        <w:rPr>
          <w:rFonts w:hint="eastAsia" w:ascii="仿宋_GB2312" w:hAnsi="宋体" w:eastAsia="仿宋_GB2312"/>
          <w:b/>
          <w:sz w:val="24"/>
          <w:szCs w:val="24"/>
        </w:rPr>
      </w:pPr>
    </w:p>
    <w:p>
      <w:pPr>
        <w:spacing w:line="0" w:lineRule="atLeast"/>
        <w:rPr>
          <w:rFonts w:hint="eastAsia" w:ascii="仿宋_GB2312" w:hAnsi="宋体" w:eastAsia="仿宋_GB2312"/>
          <w:b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四</w:t>
      </w:r>
      <w:r>
        <w:rPr>
          <w:rFonts w:hint="eastAsia" w:ascii="仿宋_GB2312" w:hAnsi="宋体" w:eastAsia="仿宋_GB2312"/>
          <w:b/>
          <w:sz w:val="24"/>
          <w:szCs w:val="24"/>
        </w:rPr>
        <w:t>、获授权发明专利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和软件著作</w:t>
      </w:r>
      <w:bookmarkStart w:id="0" w:name="_GoBack"/>
      <w:bookmarkEnd w:id="0"/>
      <w:r>
        <w:rPr>
          <w:rFonts w:hint="eastAsia" w:ascii="仿宋_GB2312" w:hAnsi="宋体" w:eastAsia="仿宋_GB2312"/>
          <w:b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/>
          <w:b/>
          <w:sz w:val="24"/>
          <w:szCs w:val="24"/>
        </w:rPr>
        <w:t>以独立或排名第一身份获授权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实用新型</w:t>
      </w:r>
      <w:r>
        <w:rPr>
          <w:rFonts w:hint="eastAsia" w:ascii="仿宋_GB2312" w:hAnsi="宋体" w:eastAsia="仿宋_GB2312"/>
          <w:b/>
          <w:sz w:val="24"/>
          <w:szCs w:val="24"/>
        </w:rPr>
        <w:t>专利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b/>
          <w:sz w:val="24"/>
          <w:szCs w:val="24"/>
        </w:rPr>
        <w:t>项，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获软件著作权3项。</w:t>
      </w:r>
      <w:r>
        <w:rPr>
          <w:rFonts w:hint="eastAsia" w:ascii="仿宋_GB2312" w:hAnsi="宋体" w:eastAsia="仿宋_GB2312"/>
          <w:b/>
          <w:sz w:val="24"/>
          <w:szCs w:val="24"/>
          <w:lang w:eastAsia="zh-CN"/>
        </w:rPr>
        <w:t>）</w:t>
      </w:r>
    </w:p>
    <w:tbl>
      <w:tblPr>
        <w:tblStyle w:val="2"/>
        <w:tblW w:w="5062" w:type="pct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13"/>
        <w:gridCol w:w="4050"/>
        <w:gridCol w:w="2601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</w:rPr>
              <w:t>发明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  <w:lang w:val="en-US" w:eastAsia="zh-CN"/>
              </w:rPr>
              <w:t>软著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</w:rPr>
              <w:t>专利名称</w:t>
            </w:r>
          </w:p>
        </w:tc>
        <w:tc>
          <w:tcPr>
            <w:tcW w:w="1426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</w:rPr>
              <w:t>授权号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  <w:lang w:val="en-US" w:eastAsia="zh-CN"/>
              </w:rPr>
              <w:t>登记号</w:t>
            </w:r>
            <w:r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6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</w:rPr>
              <w:t>排名，有无专利证书</w:t>
            </w:r>
          </w:p>
        </w:tc>
        <w:tc>
          <w:tcPr>
            <w:tcW w:w="891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24"/>
                <w:szCs w:val="24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1.便携式军事作业包和智能设备（实用新型）</w:t>
            </w:r>
          </w:p>
        </w:tc>
        <w:tc>
          <w:tcPr>
            <w:tcW w:w="1426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CN 207428690 U</w:t>
            </w:r>
          </w:p>
        </w:tc>
        <w:tc>
          <w:tcPr>
            <w:tcW w:w="916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1，有</w:t>
            </w:r>
          </w:p>
        </w:tc>
        <w:tc>
          <w:tcPr>
            <w:tcW w:w="891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3" w:type="dxa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2.基于景点聚类的旅游线路规划与推荐系统V1.0（软件著作）</w:t>
            </w:r>
          </w:p>
        </w:tc>
        <w:tc>
          <w:tcPr>
            <w:tcW w:w="4050" w:type="dxa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2021SR1540291</w:t>
            </w:r>
          </w:p>
        </w:tc>
        <w:tc>
          <w:tcPr>
            <w:tcW w:w="2601" w:type="dxa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1，有</w:t>
            </w:r>
          </w:p>
        </w:tc>
        <w:tc>
          <w:tcPr>
            <w:tcW w:w="2530" w:type="dxa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3.基于人工智能语音识别的景点智能导游系统（软件著作）</w:t>
            </w:r>
          </w:p>
        </w:tc>
        <w:tc>
          <w:tcPr>
            <w:tcW w:w="1426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2021SR0357429</w:t>
            </w:r>
          </w:p>
        </w:tc>
        <w:tc>
          <w:tcPr>
            <w:tcW w:w="916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1，有</w:t>
            </w:r>
          </w:p>
        </w:tc>
        <w:tc>
          <w:tcPr>
            <w:tcW w:w="891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5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4.基于人工智能的旅游景点分析与线路推荐系统（软件著作）</w:t>
            </w:r>
          </w:p>
        </w:tc>
        <w:tc>
          <w:tcPr>
            <w:tcW w:w="1426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2021SR0348220</w:t>
            </w:r>
          </w:p>
        </w:tc>
        <w:tc>
          <w:tcPr>
            <w:tcW w:w="916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2，有</w:t>
            </w:r>
          </w:p>
        </w:tc>
        <w:tc>
          <w:tcPr>
            <w:tcW w:w="891" w:type="pct"/>
            <w:noWrap w:val="0"/>
            <w:tcMar>
              <w:left w:w="57" w:type="dxa"/>
              <w:right w:w="0" w:type="dxa"/>
            </w:tcMar>
            <w:vAlign w:val="center"/>
          </w:tcPr>
          <w:p>
            <w:pPr>
              <w:spacing w:line="0" w:lineRule="atLeast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2021.3</w:t>
            </w:r>
          </w:p>
        </w:tc>
      </w:tr>
    </w:tbl>
    <w:p>
      <w:pPr>
        <w:spacing w:line="220" w:lineRule="atLeast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7EE2660"/>
    <w:rsid w:val="099F723D"/>
    <w:rsid w:val="0E380B00"/>
    <w:rsid w:val="11394119"/>
    <w:rsid w:val="122C76E7"/>
    <w:rsid w:val="17A85E3B"/>
    <w:rsid w:val="18EB0236"/>
    <w:rsid w:val="1E2D36FE"/>
    <w:rsid w:val="21142782"/>
    <w:rsid w:val="242A4B81"/>
    <w:rsid w:val="25887F19"/>
    <w:rsid w:val="28932995"/>
    <w:rsid w:val="289D2548"/>
    <w:rsid w:val="2DA7010D"/>
    <w:rsid w:val="31990762"/>
    <w:rsid w:val="31CA40E8"/>
    <w:rsid w:val="330E4A4D"/>
    <w:rsid w:val="34601A38"/>
    <w:rsid w:val="391A7DB7"/>
    <w:rsid w:val="3B4E7845"/>
    <w:rsid w:val="3B804614"/>
    <w:rsid w:val="3CC607D3"/>
    <w:rsid w:val="3D7C6BAC"/>
    <w:rsid w:val="3FD43ED0"/>
    <w:rsid w:val="42C233F9"/>
    <w:rsid w:val="46A60987"/>
    <w:rsid w:val="480678F5"/>
    <w:rsid w:val="4B3D7131"/>
    <w:rsid w:val="5057763F"/>
    <w:rsid w:val="55F40F21"/>
    <w:rsid w:val="5C085CAC"/>
    <w:rsid w:val="62447A93"/>
    <w:rsid w:val="69265550"/>
    <w:rsid w:val="6C3338B3"/>
    <w:rsid w:val="6F7506D1"/>
    <w:rsid w:val="6FEB0E39"/>
    <w:rsid w:val="7D303CC0"/>
    <w:rsid w:val="7DA5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lenovo</cp:lastModifiedBy>
  <dcterms:modified xsi:type="dcterms:W3CDTF">2022-03-23T12:47:51Z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